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C55B2C">
        <w:rPr>
          <w:rFonts w:ascii="Palatino Linotype" w:hAnsi="Palatino Linotype" w:cs="Arial"/>
          <w:b/>
          <w:bCs/>
          <w:sz w:val="23"/>
          <w:szCs w:val="23"/>
        </w:rPr>
        <w:t>98</w:t>
      </w:r>
      <w:r w:rsidR="001D47E3">
        <w:rPr>
          <w:rFonts w:ascii="Palatino Linotype" w:hAnsi="Palatino Linotype" w:cs="Arial"/>
          <w:b/>
          <w:bCs/>
          <w:sz w:val="23"/>
          <w:szCs w:val="23"/>
        </w:rPr>
        <w:t>0</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C630DC" w:rsidRPr="00C630DC" w:rsidRDefault="00E6179D">
          <w:pPr>
            <w:pStyle w:val="TDC1"/>
            <w:rPr>
              <w:rFonts w:eastAsiaTheme="minorEastAsia"/>
              <w:b w:val="0"/>
              <w:sz w:val="24"/>
              <w:szCs w:val="24"/>
              <w:lang w:eastAsia="es-MX"/>
            </w:rPr>
          </w:pPr>
          <w:r w:rsidRPr="00761D8C">
            <w:rPr>
              <w:sz w:val="24"/>
              <w:szCs w:val="24"/>
            </w:rPr>
            <w:fldChar w:fldCharType="begin"/>
          </w:r>
          <w:r w:rsidRPr="00761D8C">
            <w:rPr>
              <w:sz w:val="24"/>
              <w:szCs w:val="24"/>
            </w:rPr>
            <w:instrText xml:space="preserve"> TOC \o "1-3" \h \z \u </w:instrText>
          </w:r>
          <w:r w:rsidRPr="00761D8C">
            <w:rPr>
              <w:sz w:val="24"/>
              <w:szCs w:val="24"/>
            </w:rPr>
            <w:fldChar w:fldCharType="separate"/>
          </w:r>
          <w:hyperlink w:anchor="_Toc527360815" w:history="1">
            <w:r w:rsidR="00C630DC" w:rsidRPr="00C630DC">
              <w:rPr>
                <w:rStyle w:val="Hipervnculo"/>
                <w:rFonts w:eastAsia="Times New Roman"/>
                <w:sz w:val="24"/>
                <w:szCs w:val="24"/>
              </w:rPr>
              <w:t>I.</w:t>
            </w:r>
            <w:r w:rsidR="00C630DC" w:rsidRPr="00C630DC">
              <w:rPr>
                <w:rFonts w:eastAsiaTheme="minorEastAsia"/>
                <w:b w:val="0"/>
                <w:sz w:val="24"/>
                <w:szCs w:val="24"/>
                <w:lang w:eastAsia="es-MX"/>
              </w:rPr>
              <w:tab/>
            </w:r>
            <w:r w:rsidR="00C630DC" w:rsidRPr="00C630DC">
              <w:rPr>
                <w:rStyle w:val="Hipervnculo"/>
                <w:rFonts w:eastAsia="Times New Roman"/>
                <w:sz w:val="24"/>
                <w:szCs w:val="24"/>
              </w:rPr>
              <w:t>Consideraciones Generales</w:t>
            </w:r>
            <w:r w:rsidR="00C630DC" w:rsidRPr="00C630DC">
              <w:rPr>
                <w:webHidden/>
                <w:sz w:val="24"/>
                <w:szCs w:val="24"/>
              </w:rPr>
              <w:tab/>
            </w:r>
            <w:r w:rsidR="00C630DC" w:rsidRPr="00C630DC">
              <w:rPr>
                <w:webHidden/>
                <w:sz w:val="24"/>
                <w:szCs w:val="24"/>
              </w:rPr>
              <w:fldChar w:fldCharType="begin"/>
            </w:r>
            <w:r w:rsidR="00C630DC" w:rsidRPr="00C630DC">
              <w:rPr>
                <w:webHidden/>
                <w:sz w:val="24"/>
                <w:szCs w:val="24"/>
              </w:rPr>
              <w:instrText xml:space="preserve"> PAGEREF _Toc527360815 \h </w:instrText>
            </w:r>
            <w:r w:rsidR="00C630DC" w:rsidRPr="00C630DC">
              <w:rPr>
                <w:webHidden/>
                <w:sz w:val="24"/>
                <w:szCs w:val="24"/>
              </w:rPr>
            </w:r>
            <w:r w:rsidR="00C630DC" w:rsidRPr="00C630DC">
              <w:rPr>
                <w:webHidden/>
                <w:sz w:val="24"/>
                <w:szCs w:val="24"/>
              </w:rPr>
              <w:fldChar w:fldCharType="separate"/>
            </w:r>
            <w:r w:rsidR="00C630DC" w:rsidRPr="00C630DC">
              <w:rPr>
                <w:webHidden/>
                <w:sz w:val="24"/>
                <w:szCs w:val="24"/>
              </w:rPr>
              <w:t>1</w:t>
            </w:r>
            <w:r w:rsidR="00C630DC" w:rsidRPr="00C630DC">
              <w:rPr>
                <w:webHidden/>
                <w:sz w:val="24"/>
                <w:szCs w:val="24"/>
              </w:rPr>
              <w:fldChar w:fldCharType="end"/>
            </w:r>
          </w:hyperlink>
        </w:p>
        <w:p w:rsidR="00C630DC" w:rsidRPr="00C630DC" w:rsidRDefault="00FD2B0A">
          <w:pPr>
            <w:pStyle w:val="TDC1"/>
            <w:rPr>
              <w:rFonts w:eastAsiaTheme="minorEastAsia"/>
              <w:b w:val="0"/>
              <w:sz w:val="24"/>
              <w:szCs w:val="24"/>
              <w:lang w:eastAsia="es-MX"/>
            </w:rPr>
          </w:pPr>
          <w:hyperlink w:anchor="_Toc527360816" w:history="1">
            <w:r w:rsidR="00C630DC" w:rsidRPr="00C630DC">
              <w:rPr>
                <w:rStyle w:val="Hipervnculo"/>
                <w:rFonts w:eastAsia="Calibri"/>
                <w:sz w:val="24"/>
                <w:szCs w:val="24"/>
                <w:lang w:val="es-ES"/>
              </w:rPr>
              <w:t>II.</w:t>
            </w:r>
            <w:r w:rsidR="00C630DC" w:rsidRPr="00C630DC">
              <w:rPr>
                <w:rFonts w:eastAsiaTheme="minorEastAsia"/>
                <w:b w:val="0"/>
                <w:sz w:val="24"/>
                <w:szCs w:val="24"/>
                <w:lang w:eastAsia="es-MX"/>
              </w:rPr>
              <w:tab/>
            </w:r>
            <w:r w:rsidR="00C630DC" w:rsidRPr="00C630DC">
              <w:rPr>
                <w:rStyle w:val="Hipervnculo"/>
                <w:rFonts w:eastAsia="Calibri"/>
                <w:sz w:val="24"/>
                <w:szCs w:val="24"/>
                <w:lang w:val="es-ES"/>
              </w:rPr>
              <w:t>De los requerimientos planteados en el recurso de revisión.</w:t>
            </w:r>
            <w:r w:rsidR="00C630DC" w:rsidRPr="00C630DC">
              <w:rPr>
                <w:webHidden/>
                <w:sz w:val="24"/>
                <w:szCs w:val="24"/>
              </w:rPr>
              <w:tab/>
            </w:r>
            <w:r w:rsidR="00C630DC" w:rsidRPr="00C630DC">
              <w:rPr>
                <w:webHidden/>
                <w:sz w:val="24"/>
                <w:szCs w:val="24"/>
              </w:rPr>
              <w:fldChar w:fldCharType="begin"/>
            </w:r>
            <w:r w:rsidR="00C630DC" w:rsidRPr="00C630DC">
              <w:rPr>
                <w:webHidden/>
                <w:sz w:val="24"/>
                <w:szCs w:val="24"/>
              </w:rPr>
              <w:instrText xml:space="preserve"> PAGEREF _Toc527360816 \h </w:instrText>
            </w:r>
            <w:r w:rsidR="00C630DC" w:rsidRPr="00C630DC">
              <w:rPr>
                <w:webHidden/>
                <w:sz w:val="24"/>
                <w:szCs w:val="24"/>
              </w:rPr>
            </w:r>
            <w:r w:rsidR="00C630DC" w:rsidRPr="00C630DC">
              <w:rPr>
                <w:webHidden/>
                <w:sz w:val="24"/>
                <w:szCs w:val="24"/>
              </w:rPr>
              <w:fldChar w:fldCharType="separate"/>
            </w:r>
            <w:r w:rsidR="00C630DC" w:rsidRPr="00C630DC">
              <w:rPr>
                <w:webHidden/>
                <w:sz w:val="24"/>
                <w:szCs w:val="24"/>
              </w:rPr>
              <w:t>2</w:t>
            </w:r>
            <w:r w:rsidR="00C630DC" w:rsidRPr="00C630DC">
              <w:rPr>
                <w:webHidden/>
                <w:sz w:val="24"/>
                <w:szCs w:val="24"/>
              </w:rPr>
              <w:fldChar w:fldCharType="end"/>
            </w:r>
          </w:hyperlink>
        </w:p>
        <w:p w:rsidR="00C630DC" w:rsidRPr="00C630DC" w:rsidRDefault="00FD2B0A">
          <w:pPr>
            <w:pStyle w:val="TDC2"/>
            <w:rPr>
              <w:rFonts w:ascii="Palatino Linotype" w:eastAsiaTheme="minorEastAsia" w:hAnsi="Palatino Linotype"/>
              <w:noProof/>
              <w:sz w:val="24"/>
              <w:szCs w:val="24"/>
              <w:lang w:eastAsia="es-MX"/>
            </w:rPr>
          </w:pPr>
          <w:hyperlink w:anchor="_Toc527360817" w:history="1">
            <w:r w:rsidR="00C630DC" w:rsidRPr="00C630DC">
              <w:rPr>
                <w:rStyle w:val="Hipervnculo"/>
                <w:rFonts w:ascii="Palatino Linotype" w:hAnsi="Palatino Linotype"/>
                <w:b/>
                <w:noProof/>
                <w:sz w:val="24"/>
                <w:szCs w:val="24"/>
              </w:rPr>
              <w:t>III. Del Derecho de Acceso a la información pública y el deber de motivar.</w:t>
            </w:r>
            <w:r w:rsidR="00C630DC" w:rsidRPr="00C630DC">
              <w:rPr>
                <w:rFonts w:ascii="Palatino Linotype" w:hAnsi="Palatino Linotype"/>
                <w:noProof/>
                <w:webHidden/>
                <w:sz w:val="24"/>
                <w:szCs w:val="24"/>
              </w:rPr>
              <w:tab/>
            </w:r>
            <w:r w:rsidR="00C630DC" w:rsidRPr="00C630DC">
              <w:rPr>
                <w:rFonts w:ascii="Palatino Linotype" w:hAnsi="Palatino Linotype"/>
                <w:noProof/>
                <w:webHidden/>
                <w:sz w:val="24"/>
                <w:szCs w:val="24"/>
              </w:rPr>
              <w:fldChar w:fldCharType="begin"/>
            </w:r>
            <w:r w:rsidR="00C630DC" w:rsidRPr="00C630DC">
              <w:rPr>
                <w:rFonts w:ascii="Palatino Linotype" w:hAnsi="Palatino Linotype"/>
                <w:noProof/>
                <w:webHidden/>
                <w:sz w:val="24"/>
                <w:szCs w:val="24"/>
              </w:rPr>
              <w:instrText xml:space="preserve"> PAGEREF _Toc527360817 \h </w:instrText>
            </w:r>
            <w:r w:rsidR="00C630DC" w:rsidRPr="00C630DC">
              <w:rPr>
                <w:rFonts w:ascii="Palatino Linotype" w:hAnsi="Palatino Linotype"/>
                <w:noProof/>
                <w:webHidden/>
                <w:sz w:val="24"/>
                <w:szCs w:val="24"/>
              </w:rPr>
            </w:r>
            <w:r w:rsidR="00C630DC" w:rsidRPr="00C630DC">
              <w:rPr>
                <w:rFonts w:ascii="Palatino Linotype" w:hAnsi="Palatino Linotype"/>
                <w:noProof/>
                <w:webHidden/>
                <w:sz w:val="24"/>
                <w:szCs w:val="24"/>
              </w:rPr>
              <w:fldChar w:fldCharType="separate"/>
            </w:r>
            <w:r w:rsidR="00C630DC" w:rsidRPr="00C630DC">
              <w:rPr>
                <w:rFonts w:ascii="Palatino Linotype" w:hAnsi="Palatino Linotype"/>
                <w:noProof/>
                <w:webHidden/>
                <w:sz w:val="24"/>
                <w:szCs w:val="24"/>
              </w:rPr>
              <w:t>5</w:t>
            </w:r>
            <w:r w:rsidR="00C630DC" w:rsidRPr="00C630DC">
              <w:rPr>
                <w:rFonts w:ascii="Palatino Linotype" w:hAnsi="Palatino Linotype"/>
                <w:noProof/>
                <w:webHidden/>
                <w:sz w:val="24"/>
                <w:szCs w:val="24"/>
              </w:rPr>
              <w:fldChar w:fldCharType="end"/>
            </w:r>
          </w:hyperlink>
        </w:p>
        <w:p w:rsidR="00C630DC" w:rsidRPr="00C630DC" w:rsidRDefault="00FD2B0A">
          <w:pPr>
            <w:pStyle w:val="TDC1"/>
            <w:rPr>
              <w:rFonts w:eastAsiaTheme="minorEastAsia"/>
              <w:b w:val="0"/>
              <w:sz w:val="24"/>
              <w:szCs w:val="24"/>
              <w:lang w:eastAsia="es-MX"/>
            </w:rPr>
          </w:pPr>
          <w:hyperlink w:anchor="_Toc527360818" w:history="1">
            <w:r w:rsidR="00C630DC" w:rsidRPr="00C630DC">
              <w:rPr>
                <w:rStyle w:val="Hipervnculo"/>
                <w:rFonts w:eastAsia="Calibri"/>
                <w:sz w:val="24"/>
                <w:szCs w:val="24"/>
              </w:rPr>
              <w:t>IV. Del Pronunciamiento simple</w:t>
            </w:r>
            <w:r w:rsidR="00C630DC" w:rsidRPr="00C630DC">
              <w:rPr>
                <w:webHidden/>
                <w:sz w:val="24"/>
                <w:szCs w:val="24"/>
              </w:rPr>
              <w:tab/>
            </w:r>
            <w:r w:rsidR="00C630DC" w:rsidRPr="00C630DC">
              <w:rPr>
                <w:webHidden/>
                <w:sz w:val="24"/>
                <w:szCs w:val="24"/>
              </w:rPr>
              <w:fldChar w:fldCharType="begin"/>
            </w:r>
            <w:r w:rsidR="00C630DC" w:rsidRPr="00C630DC">
              <w:rPr>
                <w:webHidden/>
                <w:sz w:val="24"/>
                <w:szCs w:val="24"/>
              </w:rPr>
              <w:instrText xml:space="preserve"> PAGEREF _Toc527360818 \h </w:instrText>
            </w:r>
            <w:r w:rsidR="00C630DC" w:rsidRPr="00C630DC">
              <w:rPr>
                <w:webHidden/>
                <w:sz w:val="24"/>
                <w:szCs w:val="24"/>
              </w:rPr>
            </w:r>
            <w:r w:rsidR="00C630DC" w:rsidRPr="00C630DC">
              <w:rPr>
                <w:webHidden/>
                <w:sz w:val="24"/>
                <w:szCs w:val="24"/>
              </w:rPr>
              <w:fldChar w:fldCharType="separate"/>
            </w:r>
            <w:r w:rsidR="00C630DC" w:rsidRPr="00C630DC">
              <w:rPr>
                <w:webHidden/>
                <w:sz w:val="24"/>
                <w:szCs w:val="24"/>
              </w:rPr>
              <w:t>10</w:t>
            </w:r>
            <w:r w:rsidR="00C630DC" w:rsidRPr="00C630DC">
              <w:rPr>
                <w:webHidden/>
                <w:sz w:val="24"/>
                <w:szCs w:val="24"/>
              </w:rPr>
              <w:fldChar w:fldCharType="end"/>
            </w:r>
          </w:hyperlink>
        </w:p>
        <w:p w:rsidR="00C630DC" w:rsidRDefault="00FD2B0A">
          <w:pPr>
            <w:pStyle w:val="TDC1"/>
            <w:rPr>
              <w:rFonts w:asciiTheme="minorHAnsi" w:eastAsiaTheme="minorEastAsia" w:hAnsiTheme="minorHAnsi"/>
              <w:b w:val="0"/>
              <w:sz w:val="22"/>
              <w:szCs w:val="22"/>
              <w:lang w:eastAsia="es-MX"/>
            </w:rPr>
          </w:pPr>
          <w:hyperlink w:anchor="_Toc527360819" w:history="1">
            <w:r w:rsidR="00C630DC" w:rsidRPr="00C630DC">
              <w:rPr>
                <w:rStyle w:val="Hipervnculo"/>
                <w:rFonts w:eastAsia="Calibri"/>
                <w:sz w:val="24"/>
                <w:szCs w:val="24"/>
              </w:rPr>
              <w:t>V. Conclusión.</w:t>
            </w:r>
            <w:r w:rsidR="00C630DC" w:rsidRPr="00C630DC">
              <w:rPr>
                <w:webHidden/>
                <w:sz w:val="24"/>
                <w:szCs w:val="24"/>
              </w:rPr>
              <w:tab/>
            </w:r>
            <w:r w:rsidR="00C630DC" w:rsidRPr="00C630DC">
              <w:rPr>
                <w:webHidden/>
                <w:sz w:val="24"/>
                <w:szCs w:val="24"/>
              </w:rPr>
              <w:fldChar w:fldCharType="begin"/>
            </w:r>
            <w:r w:rsidR="00C630DC" w:rsidRPr="00C630DC">
              <w:rPr>
                <w:webHidden/>
                <w:sz w:val="24"/>
                <w:szCs w:val="24"/>
              </w:rPr>
              <w:instrText xml:space="preserve"> PAGEREF _Toc527360819 \h </w:instrText>
            </w:r>
            <w:r w:rsidR="00C630DC" w:rsidRPr="00C630DC">
              <w:rPr>
                <w:webHidden/>
                <w:sz w:val="24"/>
                <w:szCs w:val="24"/>
              </w:rPr>
            </w:r>
            <w:r w:rsidR="00C630DC" w:rsidRPr="00C630DC">
              <w:rPr>
                <w:webHidden/>
                <w:sz w:val="24"/>
                <w:szCs w:val="24"/>
              </w:rPr>
              <w:fldChar w:fldCharType="separate"/>
            </w:r>
            <w:r w:rsidR="00C630DC" w:rsidRPr="00C630DC">
              <w:rPr>
                <w:webHidden/>
                <w:sz w:val="24"/>
                <w:szCs w:val="24"/>
              </w:rPr>
              <w:t>17</w:t>
            </w:r>
            <w:r w:rsidR="00C630DC" w:rsidRPr="00C630DC">
              <w:rPr>
                <w:webHidden/>
                <w:sz w:val="24"/>
                <w:szCs w:val="24"/>
              </w:rPr>
              <w:fldChar w:fldCharType="end"/>
            </w:r>
          </w:hyperlink>
        </w:p>
        <w:p w:rsidR="00E6179D" w:rsidRPr="00761D8C" w:rsidRDefault="00E6179D" w:rsidP="00B73B30">
          <w:pPr>
            <w:spacing w:line="360" w:lineRule="auto"/>
            <w:rPr>
              <w:rFonts w:ascii="Palatino Linotype" w:hAnsi="Palatino Linotype"/>
              <w:sz w:val="24"/>
              <w:szCs w:val="24"/>
            </w:rPr>
          </w:pPr>
          <w:r w:rsidRPr="00761D8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736081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930786">
        <w:rPr>
          <w:rFonts w:ascii="Palatino Linotype" w:eastAsia="Calibri" w:hAnsi="Palatino Linotype" w:cs="Arial"/>
          <w:sz w:val="24"/>
          <w:szCs w:val="24"/>
        </w:rPr>
        <w:t xml:space="preserve">Séptima </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930786">
        <w:rPr>
          <w:rFonts w:ascii="Palatino Linotype" w:eastAsia="Calibri" w:hAnsi="Palatino Linotype" w:cs="Arial"/>
          <w:sz w:val="24"/>
          <w:szCs w:val="24"/>
        </w:rPr>
        <w:t>diez</w:t>
      </w:r>
      <w:r w:rsidRPr="00427B79">
        <w:rPr>
          <w:rFonts w:ascii="Palatino Linotype" w:eastAsia="Calibri" w:hAnsi="Palatino Linotype" w:cs="Arial"/>
          <w:sz w:val="24"/>
          <w:szCs w:val="24"/>
        </w:rPr>
        <w:t xml:space="preserve"> (</w:t>
      </w:r>
      <w:r w:rsidR="00930786">
        <w:rPr>
          <w:rFonts w:ascii="Palatino Linotype" w:eastAsia="Calibri" w:hAnsi="Palatino Linotype" w:cs="Arial"/>
          <w:sz w:val="24"/>
          <w:szCs w:val="24"/>
        </w:rPr>
        <w:t>10</w:t>
      </w:r>
      <w:r w:rsidRPr="00427B79">
        <w:rPr>
          <w:rFonts w:ascii="Palatino Linotype" w:eastAsia="Calibri" w:hAnsi="Palatino Linotype" w:cs="Arial"/>
          <w:sz w:val="24"/>
          <w:szCs w:val="24"/>
        </w:rPr>
        <w:t xml:space="preserve">) de </w:t>
      </w:r>
      <w:r w:rsidR="00930786">
        <w:rPr>
          <w:rFonts w:ascii="Palatino Linotype" w:eastAsia="Calibri" w:hAnsi="Palatino Linotype" w:cs="Arial"/>
          <w:sz w:val="24"/>
          <w:szCs w:val="24"/>
        </w:rPr>
        <w:t>octubre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930786">
        <w:rPr>
          <w:rFonts w:ascii="Palatino Linotype" w:eastAsia="Calibri" w:hAnsi="Palatino Linotype" w:cs="Arial"/>
          <w:sz w:val="24"/>
          <w:szCs w:val="24"/>
        </w:rPr>
        <w:t xml:space="preserve"> la</w:t>
      </w:r>
      <w:r w:rsidR="00497F7C">
        <w:rPr>
          <w:rFonts w:ascii="Palatino Linotype" w:eastAsia="Calibri" w:hAnsi="Palatino Linotype" w:cs="Arial"/>
          <w:sz w:val="24"/>
          <w:szCs w:val="24"/>
        </w:rPr>
        <w:t xml:space="preserve"> </w:t>
      </w:r>
      <w:r w:rsidR="00FD2B0A" w:rsidRPr="00FD2B0A">
        <w:rPr>
          <w:rFonts w:ascii="Palatino Linotype" w:hAnsi="Palatino Linotype" w:cs="Arial"/>
          <w:b/>
          <w:sz w:val="24"/>
          <w:szCs w:val="24"/>
          <w:highlight w:val="black"/>
        </w:rPr>
        <w:t>-------------------------------------------</w:t>
      </w:r>
      <w:r w:rsidR="00497F7C" w:rsidRPr="00497F7C">
        <w:rPr>
          <w:rFonts w:ascii="Palatino Linotype" w:hAnsi="Palatino Linotype" w:cs="Arial"/>
          <w:b/>
          <w:sz w:val="24"/>
          <w:szCs w:val="24"/>
        </w:rPr>
        <w:t xml:space="preserve"> </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E10CF1">
        <w:rPr>
          <w:rFonts w:ascii="Palatino Linotype" w:eastAsia="Calibri" w:hAnsi="Palatino Linotype" w:cs="Arial"/>
          <w:sz w:val="24"/>
          <w:szCs w:val="24"/>
        </w:rPr>
        <w:t>l</w:t>
      </w:r>
      <w:r w:rsidR="00C66C13">
        <w:rPr>
          <w:rFonts w:ascii="Palatino Linotype" w:eastAsia="Calibri" w:hAnsi="Palatino Linotype" w:cs="Arial"/>
          <w:sz w:val="24"/>
          <w:szCs w:val="24"/>
        </w:rPr>
        <w:t xml:space="preserve"> </w:t>
      </w:r>
      <w:r w:rsidR="00C55B2C" w:rsidRPr="0096596D">
        <w:rPr>
          <w:rFonts w:ascii="Palatino Linotype" w:hAnsi="Palatino Linotype" w:cs="Arial"/>
          <w:b/>
          <w:sz w:val="24"/>
          <w:szCs w:val="24"/>
        </w:rPr>
        <w:t>Organismo Descentralizado de Agua Potable Alcantarillado y Saneamiento del Municipio de Chalco</w:t>
      </w:r>
      <w:r w:rsidR="00C55B2C" w:rsidRPr="00AD2A55">
        <w:rPr>
          <w:rFonts w:ascii="Palatino Linotype" w:hAnsi="Palatino Linotype" w:cs="Arial"/>
          <w:b/>
          <w:sz w:val="24"/>
          <w:szCs w:val="24"/>
        </w:rPr>
        <w:t>,</w:t>
      </w:r>
      <w:r w:rsidR="00E10CF1">
        <w:rPr>
          <w:rFonts w:ascii="Palatino Linotype" w:eastAsia="Calibri" w:hAnsi="Palatino Linotype" w:cs="Arial"/>
          <w:sz w:val="24"/>
          <w:szCs w:val="24"/>
        </w:rPr>
        <w:t xml:space="preserve"> </w:t>
      </w:r>
      <w:r w:rsidR="00EF21BF">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930786">
        <w:rPr>
          <w:rFonts w:ascii="Palatino Linotype" w:hAnsi="Palatino Linotype" w:cs="Arial"/>
          <w:b/>
          <w:bCs/>
          <w:sz w:val="23"/>
          <w:szCs w:val="23"/>
        </w:rPr>
        <w:t>9</w:t>
      </w:r>
      <w:r w:rsidR="00C55B2C">
        <w:rPr>
          <w:rFonts w:ascii="Palatino Linotype" w:hAnsi="Palatino Linotype" w:cs="Arial"/>
          <w:b/>
          <w:bCs/>
          <w:sz w:val="23"/>
          <w:szCs w:val="23"/>
        </w:rPr>
        <w:t>8</w:t>
      </w:r>
      <w:r w:rsidR="001D47E3">
        <w:rPr>
          <w:rFonts w:ascii="Palatino Linotype" w:hAnsi="Palatino Linotype" w:cs="Arial"/>
          <w:b/>
          <w:bCs/>
          <w:sz w:val="23"/>
          <w:szCs w:val="23"/>
        </w:rPr>
        <w:t>0</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bookmarkStart w:id="1" w:name="_GoBack"/>
      <w:bookmarkEnd w:id="1"/>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C55B2C">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7360816"/>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497F7C">
        <w:rPr>
          <w:rFonts w:ascii="Palatino Linotype" w:eastAsia="Calibri" w:hAnsi="Palatino Linotype" w:cs="Times New Roman"/>
          <w:sz w:val="24"/>
          <w:szCs w:val="24"/>
        </w:rPr>
        <w:t xml:space="preserve"> el</w:t>
      </w:r>
      <w:r w:rsidR="00C55B2C" w:rsidRPr="00C55B2C">
        <w:rPr>
          <w:rFonts w:ascii="Palatino Linotype" w:hAnsi="Palatino Linotype" w:cs="Arial"/>
          <w:b/>
          <w:sz w:val="24"/>
          <w:szCs w:val="24"/>
        </w:rPr>
        <w:t xml:space="preserve"> </w:t>
      </w:r>
      <w:r w:rsidR="00C55B2C" w:rsidRPr="0096596D">
        <w:rPr>
          <w:rFonts w:ascii="Palatino Linotype" w:hAnsi="Palatino Linotype" w:cs="Arial"/>
          <w:b/>
          <w:sz w:val="24"/>
          <w:szCs w:val="24"/>
        </w:rPr>
        <w:t>Organismo Descentralizado de Agua Potable Alcantarillado y Saneamiento del Municipio de Chalco</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C55B2C" w:rsidRPr="00C55B2C" w:rsidRDefault="00C55B2C" w:rsidP="00C55B2C">
      <w:pPr>
        <w:ind w:left="851" w:right="850"/>
        <w:jc w:val="both"/>
        <w:rPr>
          <w:rFonts w:ascii="Palatino Linotype" w:eastAsia="Times New Roman" w:hAnsi="Palatino Linotype" w:cs="Times New Roman"/>
          <w:i/>
          <w:lang w:eastAsia="es-MX"/>
        </w:rPr>
      </w:pPr>
      <w:r w:rsidRPr="00740234">
        <w:rPr>
          <w:rFonts w:ascii="Palatino Linotype" w:eastAsia="Times New Roman" w:hAnsi="Palatino Linotype" w:cs="Times New Roman"/>
          <w:i/>
          <w:lang w:eastAsia="es-ES"/>
        </w:rPr>
        <w:lastRenderedPageBreak/>
        <w:t>“</w:t>
      </w:r>
      <w:r w:rsidRPr="00740234">
        <w:rPr>
          <w:rFonts w:ascii="Palatino Linotype" w:hAnsi="Palatino Linotype"/>
          <w:i/>
          <w:color w:val="000000"/>
        </w:rPr>
        <w:t xml:space="preserve">recibos de </w:t>
      </w:r>
      <w:proofErr w:type="spellStart"/>
      <w:r w:rsidRPr="00740234">
        <w:rPr>
          <w:rFonts w:ascii="Palatino Linotype" w:hAnsi="Palatino Linotype"/>
          <w:i/>
          <w:color w:val="000000"/>
        </w:rPr>
        <w:t>nomina</w:t>
      </w:r>
      <w:proofErr w:type="spellEnd"/>
      <w:r w:rsidRPr="00740234">
        <w:rPr>
          <w:rFonts w:ascii="Palatino Linotype" w:hAnsi="Palatino Linotype"/>
          <w:i/>
          <w:color w:val="000000"/>
        </w:rPr>
        <w:t xml:space="preserve"> finiquito por termino de administración 2012-2015 del ODAPAS CHALCO, del tesorero o su equivalente, gerente comercial o su equivalente, recursos humanos o su equivalente y director general o su equivalente.</w:t>
      </w:r>
      <w:r w:rsidRPr="00740234">
        <w:rPr>
          <w:rFonts w:ascii="Palatino Linotype" w:eastAsia="Times New Roman" w:hAnsi="Palatino Linotype" w:cs="Times New Roman"/>
          <w:i/>
          <w:lang w:eastAsia="es-ES"/>
        </w:rPr>
        <w:t>”</w:t>
      </w:r>
      <w:r w:rsidRPr="00740234">
        <w:rPr>
          <w:rFonts w:ascii="Palatino Linotype" w:eastAsia="Times New Roman" w:hAnsi="Palatino Linotype" w:cs="Times New Roman"/>
          <w:i/>
          <w:lang w:val="es-ES_tradnl" w:eastAsia="es-ES"/>
        </w:rPr>
        <w:t xml:space="preserve"> (Sic).</w:t>
      </w:r>
    </w:p>
    <w:p w:rsidR="006F081D" w:rsidRDefault="006F081D" w:rsidP="00497F7C">
      <w:pPr>
        <w:spacing w:before="240" w:line="240" w:lineRule="auto"/>
        <w:ind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C55B2C" w:rsidRPr="00C55B2C">
        <w:rPr>
          <w:rFonts w:ascii="Palatino Linotype" w:hAnsi="Palatino Linotype" w:cs="Arial"/>
          <w:b/>
          <w:sz w:val="24"/>
          <w:szCs w:val="24"/>
        </w:rPr>
        <w:t xml:space="preserve"> </w:t>
      </w:r>
      <w:r w:rsidR="00C55B2C" w:rsidRPr="0096596D">
        <w:rPr>
          <w:rFonts w:ascii="Palatino Linotype" w:hAnsi="Palatino Linotype" w:cs="Arial"/>
          <w:b/>
          <w:sz w:val="24"/>
          <w:szCs w:val="24"/>
        </w:rPr>
        <w:t>Organismo Descentralizado de Agua Potable Alcantarillado y Saneamiento del Municipio de Chalco</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930786"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55B2C">
        <w:rPr>
          <w:rFonts w:ascii="Palatino Linotype" w:hAnsi="Palatino Linotype" w:cs="Arial"/>
          <w:b/>
          <w:sz w:val="24"/>
          <w:szCs w:val="24"/>
        </w:rPr>
        <w:t xml:space="preserve"> al</w:t>
      </w:r>
      <w:r w:rsidR="00C55B2C" w:rsidRPr="00C55B2C">
        <w:rPr>
          <w:rFonts w:ascii="Palatino Linotype" w:hAnsi="Palatino Linotype" w:cs="Arial"/>
          <w:b/>
          <w:sz w:val="24"/>
          <w:szCs w:val="24"/>
        </w:rPr>
        <w:t xml:space="preserve"> </w:t>
      </w:r>
      <w:r w:rsidR="00C55B2C" w:rsidRPr="0096596D">
        <w:rPr>
          <w:rFonts w:ascii="Palatino Linotype" w:hAnsi="Palatino Linotype" w:cs="Arial"/>
          <w:b/>
          <w:sz w:val="24"/>
          <w:szCs w:val="24"/>
        </w:rPr>
        <w:t>Organismo Descentralizado de Agua Potable Alcantarillado y Saneamiento del Municipio de Chalco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930786" w:rsidRDefault="00C55B2C" w:rsidP="00C55B2C">
      <w:pPr>
        <w:pStyle w:val="Prrafodelista"/>
        <w:numPr>
          <w:ilvl w:val="0"/>
          <w:numId w:val="28"/>
        </w:numPr>
        <w:spacing w:before="120" w:after="120" w:line="360" w:lineRule="auto"/>
        <w:ind w:right="49"/>
        <w:jc w:val="both"/>
        <w:rPr>
          <w:rFonts w:ascii="Palatino Linotype" w:hAnsi="Palatino Linotype"/>
          <w:sz w:val="24"/>
          <w:szCs w:val="24"/>
        </w:rPr>
      </w:pPr>
      <w:r w:rsidRPr="00C55B2C">
        <w:rPr>
          <w:rFonts w:ascii="Palatino Linotype" w:hAnsi="Palatino Linotype"/>
          <w:sz w:val="24"/>
          <w:szCs w:val="24"/>
        </w:rPr>
        <w:t>Los recibos de nómina por el término de la administración 2012-2015 del Director General, Subdirector de Administración y Tesorería, Subdirección Comercial y del Encargado del Área de Recursos Humanos.</w:t>
      </w:r>
    </w:p>
    <w:p w:rsidR="00C55B2C" w:rsidRDefault="00C55B2C" w:rsidP="00C55B2C">
      <w:pPr>
        <w:pStyle w:val="Prrafodelista"/>
        <w:spacing w:before="120" w:after="120" w:line="360" w:lineRule="auto"/>
        <w:ind w:left="1065" w:right="49"/>
        <w:jc w:val="both"/>
        <w:rPr>
          <w:rFonts w:ascii="Palatino Linotype" w:hAnsi="Palatino Linotype"/>
          <w:sz w:val="24"/>
          <w:szCs w:val="24"/>
        </w:rPr>
      </w:pPr>
    </w:p>
    <w:p w:rsidR="00C55B2C" w:rsidRPr="00C55B2C" w:rsidRDefault="00C55B2C" w:rsidP="00C55B2C">
      <w:pPr>
        <w:pStyle w:val="Prrafodelista"/>
        <w:spacing w:before="120" w:after="120" w:line="360" w:lineRule="auto"/>
        <w:ind w:left="1065" w:right="49"/>
        <w:jc w:val="both"/>
        <w:rPr>
          <w:rFonts w:ascii="Palatino Linotype" w:hAnsi="Palatino Linotype"/>
          <w:sz w:val="24"/>
          <w:szCs w:val="24"/>
        </w:rPr>
      </w:pPr>
      <w:r w:rsidRPr="00C55B2C">
        <w:rPr>
          <w:rFonts w:ascii="Palatino Linotype" w:hAnsi="Palatino Linotype"/>
          <w:sz w:val="24"/>
          <w:szCs w:val="24"/>
        </w:rPr>
        <w:lastRenderedPageBreak/>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C55B2C" w:rsidRPr="00C55B2C" w:rsidRDefault="00C55B2C" w:rsidP="00C55B2C">
      <w:pPr>
        <w:pStyle w:val="Prrafodelista"/>
        <w:spacing w:before="120" w:after="120" w:line="360" w:lineRule="auto"/>
        <w:ind w:left="1065" w:right="49"/>
        <w:jc w:val="both"/>
        <w:rPr>
          <w:rFonts w:ascii="Palatino Linotype" w:hAnsi="Palatino Linotype"/>
          <w:sz w:val="24"/>
          <w:szCs w:val="24"/>
        </w:rPr>
      </w:pPr>
    </w:p>
    <w:p w:rsidR="00C55B2C" w:rsidRDefault="00C55B2C" w:rsidP="00C55B2C">
      <w:pPr>
        <w:pStyle w:val="Prrafodelista"/>
        <w:spacing w:before="120" w:after="120" w:line="360" w:lineRule="auto"/>
        <w:ind w:left="1065" w:right="49"/>
        <w:jc w:val="both"/>
        <w:rPr>
          <w:rFonts w:ascii="Palatino Linotype" w:hAnsi="Palatino Linotype"/>
          <w:sz w:val="24"/>
          <w:szCs w:val="24"/>
        </w:rPr>
      </w:pPr>
      <w:r w:rsidRPr="00C55B2C">
        <w:rPr>
          <w:rFonts w:ascii="Palatino Linotype" w:hAnsi="Palatino Linotype"/>
          <w:sz w:val="24"/>
          <w:szCs w:val="24"/>
        </w:rPr>
        <w:t>Para el caso de que el Sujeto Obligado no haya generado la información solicitada, bastará con que así lo haga del conocimiento del Recurrente.</w:t>
      </w:r>
    </w:p>
    <w:p w:rsidR="00C55B2C" w:rsidRPr="00AA39FC" w:rsidRDefault="00C55B2C" w:rsidP="00C55B2C">
      <w:pPr>
        <w:pStyle w:val="Prrafodelista"/>
        <w:spacing w:before="120" w:after="120" w:line="360" w:lineRule="auto"/>
        <w:ind w:left="1065" w:right="49"/>
        <w:jc w:val="both"/>
        <w:rPr>
          <w:rFonts w:ascii="Palatino Linotype" w:hAnsi="Palatino Linotype"/>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C55B2C">
        <w:rPr>
          <w:rFonts w:ascii="Palatino Linotype" w:eastAsia="Times New Roman" w:hAnsi="Palatino Linotype" w:cs="Arial"/>
          <w:sz w:val="24"/>
        </w:rPr>
        <w:t xml:space="preserve"> </w:t>
      </w:r>
      <w:r w:rsidR="001A3506">
        <w:rPr>
          <w:rFonts w:ascii="Palatino Linotype" w:eastAsia="Times New Roman" w:hAnsi="Palatino Linotype" w:cs="Arial"/>
          <w:sz w:val="24"/>
        </w:rPr>
        <w:t>l</w:t>
      </w:r>
      <w:r w:rsidR="00C55B2C">
        <w:rPr>
          <w:rFonts w:ascii="Palatino Linotype" w:eastAsia="Times New Roman" w:hAnsi="Palatino Linotype" w:cs="Arial"/>
          <w:sz w:val="24"/>
        </w:rPr>
        <w:t xml:space="preserve">a </w:t>
      </w:r>
      <w:r w:rsidR="001A3506">
        <w:rPr>
          <w:rFonts w:ascii="Palatino Linotype" w:eastAsia="Times New Roman" w:hAnsi="Palatino Linotype" w:cs="Arial"/>
          <w:sz w:val="24"/>
        </w:rPr>
        <w:t xml:space="preserve"> </w:t>
      </w:r>
      <w:r w:rsidR="00C55B2C">
        <w:rPr>
          <w:rFonts w:ascii="Palatino Linotype" w:eastAsia="Times New Roman" w:hAnsi="Palatino Linotype" w:cs="Arial"/>
          <w:sz w:val="24"/>
        </w:rPr>
        <w:t>información solicitada</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C55B2C" w:rsidRDefault="00C55B2C" w:rsidP="00EB2D01">
      <w:pPr>
        <w:pStyle w:val="Prrafodelista"/>
        <w:spacing w:before="240" w:after="240" w:line="360" w:lineRule="auto"/>
        <w:ind w:left="0" w:right="49"/>
        <w:jc w:val="both"/>
        <w:rPr>
          <w:rFonts w:ascii="Palatino Linotype" w:hAnsi="Palatino Linotype" w:cs="Arial"/>
          <w:sz w:val="24"/>
          <w:szCs w:val="24"/>
        </w:rPr>
      </w:pPr>
    </w:p>
    <w:p w:rsidR="00C93875" w:rsidRDefault="00C55B2C" w:rsidP="00C55B2C">
      <w:pPr>
        <w:pStyle w:val="Prrafodelista"/>
        <w:spacing w:before="240" w:after="240" w:line="360" w:lineRule="auto"/>
        <w:ind w:left="0" w:right="49"/>
        <w:jc w:val="both"/>
        <w:rPr>
          <w:rFonts w:ascii="Palatino Linotype" w:hAnsi="Palatino Linotype" w:cs="Arial"/>
          <w:sz w:val="24"/>
          <w:szCs w:val="24"/>
        </w:rPr>
      </w:pPr>
      <w:r w:rsidRPr="00C55B2C">
        <w:rPr>
          <w:rFonts w:ascii="Palatino Linotype" w:hAnsi="Palatino Linotype" w:cs="Arial"/>
          <w:sz w:val="24"/>
          <w:szCs w:val="24"/>
        </w:rPr>
        <w:t>Para el caso de que el Sujeto Obligado no haya generado la información solicitada, bastará con que así lo haga del conocimiento del Recurrente.</w:t>
      </w:r>
    </w:p>
    <w:p w:rsidR="008572C3" w:rsidRDefault="008572C3"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7360817"/>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736081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w:t>
      </w:r>
      <w:r w:rsidRPr="00427B79">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A22908">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A22908">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 xml:space="preserve">facultades, competencias </w:t>
      </w:r>
      <w:r w:rsidR="0083488C" w:rsidRPr="0083488C">
        <w:rPr>
          <w:rFonts w:ascii="Palatino Linotype" w:hAnsi="Palatino Linotype"/>
          <w:sz w:val="24"/>
          <w:szCs w:val="24"/>
        </w:rPr>
        <w:lastRenderedPageBreak/>
        <w:t>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w:t>
      </w:r>
      <w:r w:rsidRPr="0083488C">
        <w:rPr>
          <w:rFonts w:ascii="Palatino Linotype" w:hAnsi="Palatino Linotype" w:cs="Times New Roman"/>
          <w:i/>
        </w:rPr>
        <w:lastRenderedPageBreak/>
        <w:t xml:space="preserve">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 xml:space="preserve">tado el simple pronunciamiento de la inexistencia de la información solicitada, sino por el contrario, en estos casos las autoridades deberán fundar y motivar las razones por las que no cuentan con la </w:t>
      </w:r>
      <w:r w:rsidRPr="00B73B30">
        <w:rPr>
          <w:rFonts w:ascii="Palatino Linotype" w:eastAsia="Calibri" w:hAnsi="Palatino Linotype"/>
          <w:sz w:val="24"/>
          <w:szCs w:val="24"/>
        </w:rPr>
        <w:lastRenderedPageBreak/>
        <w:t>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736081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lastRenderedPageBreak/>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D2B0A">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D2B0A">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D2B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D2B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D2B0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9F555B7"/>
    <w:multiLevelType w:val="hybridMultilevel"/>
    <w:tmpl w:val="D5EA2B3E"/>
    <w:lvl w:ilvl="0" w:tplc="C8002C9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0"/>
  </w:num>
  <w:num w:numId="3">
    <w:abstractNumId w:val="3"/>
  </w:num>
  <w:num w:numId="4">
    <w:abstractNumId w:val="25"/>
  </w:num>
  <w:num w:numId="5">
    <w:abstractNumId w:val="0"/>
  </w:num>
  <w:num w:numId="6">
    <w:abstractNumId w:val="1"/>
  </w:num>
  <w:num w:numId="7">
    <w:abstractNumId w:val="11"/>
  </w:num>
  <w:num w:numId="8">
    <w:abstractNumId w:val="13"/>
  </w:num>
  <w:num w:numId="9">
    <w:abstractNumId w:val="22"/>
  </w:num>
  <w:num w:numId="10">
    <w:abstractNumId w:val="12"/>
  </w:num>
  <w:num w:numId="11">
    <w:abstractNumId w:val="16"/>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3"/>
  </w:num>
  <w:num w:numId="23">
    <w:abstractNumId w:val="14"/>
  </w:num>
  <w:num w:numId="24">
    <w:abstractNumId w:val="4"/>
  </w:num>
  <w:num w:numId="25">
    <w:abstractNumId w:val="24"/>
  </w:num>
  <w:num w:numId="26">
    <w:abstractNumId w:val="17"/>
  </w:num>
  <w:num w:numId="27">
    <w:abstractNumId w:val="21"/>
  </w:num>
  <w:num w:numId="2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0D2F"/>
    <w:rsid w:val="00723CDA"/>
    <w:rsid w:val="00730193"/>
    <w:rsid w:val="00740A46"/>
    <w:rsid w:val="00740DA3"/>
    <w:rsid w:val="00744BA1"/>
    <w:rsid w:val="00744F8C"/>
    <w:rsid w:val="00761D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0786"/>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55B2C"/>
    <w:rsid w:val="00C602B8"/>
    <w:rsid w:val="00C6233A"/>
    <w:rsid w:val="00C630DC"/>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D2B0A"/>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4780-208B-49EE-93BD-B93AAFD7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18</Pages>
  <Words>3465</Words>
  <Characters>19062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237</cp:revision>
  <cp:lastPrinted>2018-09-03T16:21:00Z</cp:lastPrinted>
  <dcterms:created xsi:type="dcterms:W3CDTF">2018-01-11T17:03:00Z</dcterms:created>
  <dcterms:modified xsi:type="dcterms:W3CDTF">2018-12-14T07:47:00Z</dcterms:modified>
</cp:coreProperties>
</file>